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00612978">
        <w:rPr>
          <w:rFonts w:ascii="Arial" w:hAnsi="Arial" w:cs="Arial"/>
          <w:b/>
          <w:bCs/>
          <w:sz w:val="22"/>
        </w:rPr>
        <w:t>bis</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612978">
        <w:rPr>
          <w:rFonts w:ascii="Arial" w:hAnsi="Arial" w:cs="Arial"/>
          <w:b/>
          <w:bCs/>
          <w:sz w:val="22"/>
        </w:rPr>
        <w:t xml:space="preserve">         </w:t>
      </w:r>
      <w:r w:rsidR="00F3534E" w:rsidRPr="00F3534E">
        <w:rPr>
          <w:rFonts w:ascii="Arial" w:hAnsi="Arial" w:cs="Arial"/>
          <w:b/>
          <w:bCs/>
          <w:sz w:val="22"/>
        </w:rPr>
        <w:t>R4-250</w:t>
      </w:r>
      <w:r w:rsidR="00B8234E">
        <w:rPr>
          <w:rFonts w:ascii="Arial" w:hAnsi="Arial" w:cs="Arial"/>
          <w:b/>
          <w:bCs/>
          <w:sz w:val="22"/>
        </w:rPr>
        <w:t>4204</w:t>
      </w:r>
      <w:bookmarkStart w:id="1" w:name="_GoBack"/>
      <w:bookmarkEnd w:id="1"/>
    </w:p>
    <w:p w:rsidR="00DF36BC" w:rsidRPr="00DF36BC" w:rsidRDefault="00F6490C"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Wuhan</w:t>
      </w:r>
      <w:r w:rsidR="00873C96" w:rsidRPr="00802EDA">
        <w:rPr>
          <w:rFonts w:ascii="Arial" w:eastAsia="宋体" w:hAnsi="Arial" w:cs="Arial"/>
          <w:b/>
          <w:sz w:val="24"/>
          <w:szCs w:val="24"/>
        </w:rPr>
        <w:t xml:space="preserve">, </w:t>
      </w:r>
      <w:r>
        <w:rPr>
          <w:rFonts w:ascii="Arial" w:eastAsia="宋体" w:hAnsi="Arial" w:cs="Arial" w:hint="eastAsia"/>
          <w:b/>
          <w:sz w:val="24"/>
          <w:szCs w:val="24"/>
          <w:lang w:eastAsia="zh-CN"/>
        </w:rPr>
        <w:t>China</w:t>
      </w:r>
      <w:r w:rsidR="00873C96" w:rsidRPr="00802EDA">
        <w:rPr>
          <w:rFonts w:ascii="Arial" w:eastAsia="宋体" w:hAnsi="Arial" w:cs="Arial"/>
          <w:b/>
          <w:sz w:val="24"/>
          <w:szCs w:val="24"/>
        </w:rPr>
        <w:t xml:space="preserve">, </w:t>
      </w:r>
      <w:r w:rsidR="00E55C85">
        <w:rPr>
          <w:rFonts w:ascii="Arial" w:eastAsia="宋体" w:hAnsi="Arial" w:cs="Arial"/>
          <w:b/>
          <w:sz w:val="24"/>
          <w:szCs w:val="24"/>
        </w:rPr>
        <w:t>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11</w:t>
      </w:r>
      <w:r w:rsidRPr="00F6490C">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April</w:t>
      </w:r>
      <w:r w:rsidR="00873C96"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7.24.</w:t>
      </w:r>
      <w:r w:rsidR="0017722F">
        <w:rPr>
          <w:rFonts w:ascii="Arial" w:eastAsia="宋体" w:hAnsi="Arial" w:cs="Arial"/>
          <w:b/>
          <w:sz w:val="24"/>
          <w:szCs w:val="24"/>
          <w:lang w:val="en-US" w:eastAsia="zh-CN"/>
        </w:rPr>
        <w:t>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307E2A">
        <w:rPr>
          <w:rFonts w:ascii="Arial" w:eastAsia="宋体" w:hAnsi="Arial" w:cs="Arial"/>
          <w:b/>
          <w:sz w:val="24"/>
          <w:szCs w:val="24"/>
          <w:lang w:val="en-US" w:eastAsia="zh-CN"/>
        </w:rPr>
        <w:t>OTA aspect</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612978">
        <w:t>ambient-IoT topic has been fully discussed during the last RAN4 meeting</w:t>
      </w:r>
      <w:r w:rsidR="004F1776">
        <w:t>.</w:t>
      </w:r>
      <w:r w:rsidR="00612978">
        <w:t xml:space="preserve"> A WF [1] has been agreed and further discussion on the </w:t>
      </w:r>
      <w:r w:rsidR="00307E2A">
        <w:t>OTA aspect</w:t>
      </w:r>
      <w:r w:rsidR="00612978">
        <w:t xml:space="preserve"> </w:t>
      </w:r>
      <w:r w:rsidR="00985CB2">
        <w:t>is provided in this paper.</w:t>
      </w:r>
    </w:p>
    <w:p w:rsidR="003A046D" w:rsidRDefault="00986414">
      <w:pPr>
        <w:pStyle w:val="1"/>
        <w:numPr>
          <w:ilvl w:val="0"/>
          <w:numId w:val="2"/>
        </w:numPr>
      </w:pPr>
      <w:r>
        <w:t>Discussion</w:t>
      </w:r>
    </w:p>
    <w:p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RAN4#114 meeting, the agreed WF has been captured as below:</w:t>
      </w:r>
    </w:p>
    <w:p w:rsidR="00DC6E45" w:rsidRDefault="00DC6E45" w:rsidP="00E36E9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2552700"/>
                <wp:effectExtent l="0" t="0" r="24130" b="19050"/>
                <wp:docPr id="6" name="文本框 6"/>
                <wp:cNvGraphicFramePr/>
                <a:graphic xmlns:a="http://schemas.openxmlformats.org/drawingml/2006/main">
                  <a:graphicData uri="http://schemas.microsoft.com/office/word/2010/wordprocessingShape">
                    <wps:wsp>
                      <wps:cNvSpPr txBox="1"/>
                      <wps:spPr>
                        <a:xfrm>
                          <a:off x="0" y="0"/>
                          <a:ext cx="6332220" cy="2552700"/>
                        </a:xfrm>
                        <a:prstGeom prst="rect">
                          <a:avLst/>
                        </a:prstGeom>
                        <a:solidFill>
                          <a:schemeClr val="lt1"/>
                        </a:solidFill>
                        <a:ln w="6350">
                          <a:solidFill>
                            <a:prstClr val="black"/>
                          </a:solidFill>
                        </a:ln>
                      </wps:spPr>
                      <wps:txbx>
                        <w:txbxContent>
                          <w:p w:rsidR="007250D0" w:rsidRPr="007459CC" w:rsidRDefault="007250D0" w:rsidP="007250D0">
                            <w:pPr>
                              <w:rPr>
                                <w:b/>
                                <w:bCs/>
                                <w:u w:val="single"/>
                              </w:rPr>
                            </w:pPr>
                            <w:bookmarkStart w:id="2" w:name="OLE_LINK163"/>
                            <w:r w:rsidRPr="007459CC">
                              <w:rPr>
                                <w:b/>
                                <w:bCs/>
                                <w:u w:val="single"/>
                              </w:rPr>
                              <w:t>Issue 4-1-1: Scope of OTA test methodology</w:t>
                            </w:r>
                          </w:p>
                          <w:bookmarkEnd w:id="2"/>
                          <w:p w:rsidR="007250D0" w:rsidRPr="007459CC" w:rsidRDefault="007250D0" w:rsidP="007250D0">
                            <w:pPr>
                              <w:rPr>
                                <w:b/>
                                <w:bCs/>
                                <w:highlight w:val="green"/>
                              </w:rPr>
                            </w:pPr>
                            <w:r w:rsidRPr="007459CC">
                              <w:rPr>
                                <w:b/>
                                <w:bCs/>
                                <w:highlight w:val="green"/>
                              </w:rPr>
                              <w:t xml:space="preserve">Agreement: </w:t>
                            </w:r>
                          </w:p>
                          <w:p w:rsidR="007250D0" w:rsidRPr="007459CC" w:rsidRDefault="007250D0" w:rsidP="007250D0">
                            <w:pPr>
                              <w:pStyle w:val="afc"/>
                              <w:numPr>
                                <w:ilvl w:val="0"/>
                                <w:numId w:val="28"/>
                              </w:numPr>
                              <w:ind w:firstLineChars="0"/>
                              <w:rPr>
                                <w:highlight w:val="green"/>
                              </w:rPr>
                            </w:pPr>
                            <w:r w:rsidRPr="007459CC">
                              <w:rPr>
                                <w:highlight w:val="green"/>
                              </w:rPr>
                              <w:t>For OTA test, the starting point of test methodology for Ambient IoT includes</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Chamber setup</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 xml:space="preserve">Position of Device </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Test procedures</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Minimum range/ QZ (Quiet Zone) size/QZ calibration</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 xml:space="preserve">Preliminary MU assessment </w:t>
                            </w:r>
                          </w:p>
                          <w:p w:rsidR="007250D0" w:rsidRPr="007459CC" w:rsidRDefault="007250D0" w:rsidP="007250D0">
                            <w:pPr>
                              <w:pStyle w:val="afc"/>
                              <w:numPr>
                                <w:ilvl w:val="0"/>
                                <w:numId w:val="28"/>
                              </w:numPr>
                              <w:ind w:firstLineChars="0"/>
                              <w:rPr>
                                <w:highlight w:val="green"/>
                              </w:rPr>
                            </w:pPr>
                            <w:r w:rsidRPr="007459CC">
                              <w:rPr>
                                <w:highlight w:val="green"/>
                              </w:rPr>
                              <w:t>Note: The performance metrics to be discussed in RF (RRM/Demodulation if any) requirements. And the test methodology takes sensitivity and backscatter power as example for discussion to develop test methodology.</w:t>
                            </w:r>
                          </w:p>
                          <w:p w:rsidR="00DC6E45" w:rsidRPr="00352136" w:rsidRDefault="00DC6E45" w:rsidP="007250D0">
                            <w:pPr>
                              <w:pStyle w:val="afc"/>
                              <w:ind w:left="1464" w:firstLineChars="0" w:firstLine="0"/>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20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" fillcolor="white [3201]" strokeweight=".5pt">
                <v:textbox>
                  <w:txbxContent>
                    <w:p w:rsidR="007250D0" w:rsidRPr="007459CC" w:rsidRDefault="007250D0" w:rsidP="007250D0">
                      <w:pPr>
                        <w:rPr>
                          <w:b/>
                          <w:bCs/>
                          <w:u w:val="single"/>
                        </w:rPr>
                      </w:pPr>
                      <w:bookmarkStart w:id="2" w:name="OLE_LINK163"/>
                      <w:r w:rsidRPr="007459CC">
                        <w:rPr>
                          <w:b/>
                          <w:bCs/>
                          <w:u w:val="single"/>
                        </w:rPr>
                        <w:t>Issue 4-1-1: Scope of OTA test methodology</w:t>
                      </w:r>
                    </w:p>
                    <w:bookmarkEnd w:id="2"/>
                    <w:p w:rsidR="007250D0" w:rsidRPr="007459CC" w:rsidRDefault="007250D0" w:rsidP="007250D0">
                      <w:pPr>
                        <w:rPr>
                          <w:b/>
                          <w:bCs/>
                          <w:highlight w:val="green"/>
                        </w:rPr>
                      </w:pPr>
                      <w:r w:rsidRPr="007459CC">
                        <w:rPr>
                          <w:b/>
                          <w:bCs/>
                          <w:highlight w:val="green"/>
                        </w:rPr>
                        <w:t xml:space="preserve">Agreement: </w:t>
                      </w:r>
                    </w:p>
                    <w:p w:rsidR="007250D0" w:rsidRPr="007459CC" w:rsidRDefault="007250D0" w:rsidP="007250D0">
                      <w:pPr>
                        <w:pStyle w:val="afc"/>
                        <w:numPr>
                          <w:ilvl w:val="0"/>
                          <w:numId w:val="28"/>
                        </w:numPr>
                        <w:ind w:firstLineChars="0"/>
                        <w:rPr>
                          <w:highlight w:val="green"/>
                        </w:rPr>
                      </w:pPr>
                      <w:r w:rsidRPr="007459CC">
                        <w:rPr>
                          <w:highlight w:val="green"/>
                        </w:rPr>
                        <w:t>For OTA test, the starting point of test methodology for Ambient IoT includes</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Chamber setup</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 xml:space="preserve">Position of Device </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Test procedures</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Minimum range/ QZ (Quiet Zone) size/QZ calibration</w:t>
                      </w:r>
                    </w:p>
                    <w:p w:rsidR="007250D0" w:rsidRPr="007459CC" w:rsidRDefault="007250D0" w:rsidP="007250D0">
                      <w:pPr>
                        <w:pStyle w:val="afc"/>
                        <w:numPr>
                          <w:ilvl w:val="1"/>
                          <w:numId w:val="27"/>
                        </w:numPr>
                        <w:ind w:firstLineChars="0"/>
                        <w:rPr>
                          <w:rFonts w:eastAsiaTheme="minorEastAsia"/>
                          <w:highlight w:val="green"/>
                        </w:rPr>
                      </w:pPr>
                      <w:r w:rsidRPr="007459CC">
                        <w:rPr>
                          <w:rFonts w:eastAsiaTheme="minorEastAsia"/>
                          <w:highlight w:val="green"/>
                        </w:rPr>
                        <w:t xml:space="preserve">Preliminary MU assessment </w:t>
                      </w:r>
                    </w:p>
                    <w:p w:rsidR="007250D0" w:rsidRPr="007459CC" w:rsidRDefault="007250D0" w:rsidP="007250D0">
                      <w:pPr>
                        <w:pStyle w:val="afc"/>
                        <w:numPr>
                          <w:ilvl w:val="0"/>
                          <w:numId w:val="28"/>
                        </w:numPr>
                        <w:ind w:firstLineChars="0"/>
                        <w:rPr>
                          <w:highlight w:val="green"/>
                        </w:rPr>
                      </w:pPr>
                      <w:r w:rsidRPr="007459CC">
                        <w:rPr>
                          <w:highlight w:val="green"/>
                        </w:rPr>
                        <w:t>Note: The performance metrics to be discussed in RF (RRM/Demodulation if any) requirements. And the test methodology takes sensitivity and backscatter power as example for discussion to develop test methodology.</w:t>
                      </w:r>
                    </w:p>
                    <w:p w:rsidR="00DC6E45" w:rsidRPr="00352136" w:rsidRDefault="00DC6E45" w:rsidP="007250D0">
                      <w:pPr>
                        <w:pStyle w:val="afc"/>
                        <w:ind w:left="1464" w:firstLineChars="0" w:firstLine="0"/>
                        <w:rPr>
                          <w:sz w:val="16"/>
                          <w:szCs w:val="24"/>
                        </w:rPr>
                      </w:pPr>
                    </w:p>
                  </w:txbxContent>
                </v:textbox>
                <w10:anchorlock/>
              </v:shape>
            </w:pict>
          </mc:Fallback>
        </mc:AlternateContent>
      </w:r>
    </w:p>
    <w:p w:rsidR="007250D0" w:rsidRDefault="007250D0" w:rsidP="00FE7773">
      <w:pPr>
        <w:rPr>
          <w:rFonts w:eastAsiaTheme="minorEastAsia"/>
          <w:lang w:eastAsia="zh-CN"/>
        </w:rPr>
      </w:pPr>
      <w:r>
        <w:rPr>
          <w:rFonts w:eastAsiaTheme="minorEastAsia" w:hint="eastAsia"/>
          <w:lang w:eastAsia="zh-CN"/>
        </w:rPr>
        <w:t>A</w:t>
      </w:r>
      <w:r>
        <w:rPr>
          <w:rFonts w:eastAsiaTheme="minorEastAsia"/>
          <w:lang w:eastAsia="zh-CN"/>
        </w:rPr>
        <w:t xml:space="preserve"> test setup for example is as below from regulation for RF ID in figure 1. There are many parts that needs to be settled down as:</w:t>
      </w:r>
    </w:p>
    <w:p w:rsidR="007250D0" w:rsidRDefault="007250D0" w:rsidP="00FE7773">
      <w:pPr>
        <w:rPr>
          <w:rFonts w:eastAsiaTheme="minorEastAsia"/>
          <w:lang w:eastAsia="zh-CN"/>
        </w:rPr>
      </w:pPr>
      <w:r>
        <w:rPr>
          <w:rFonts w:eastAsiaTheme="minorEastAsia"/>
          <w:lang w:eastAsia="zh-CN"/>
        </w:rPr>
        <w:t>-</w:t>
      </w:r>
      <w:r>
        <w:rPr>
          <w:rFonts w:eastAsiaTheme="minorEastAsia" w:hint="eastAsia"/>
          <w:lang w:eastAsia="zh-CN"/>
        </w:rPr>
        <w:t>D</w:t>
      </w:r>
      <w:r>
        <w:rPr>
          <w:rFonts w:eastAsiaTheme="minorEastAsia"/>
          <w:lang w:eastAsia="zh-CN"/>
        </w:rPr>
        <w:t>istance between measurement receiver and device</w:t>
      </w:r>
    </w:p>
    <w:p w:rsidR="007250D0" w:rsidRDefault="007250D0" w:rsidP="00FE7773">
      <w:pPr>
        <w:rPr>
          <w:rFonts w:eastAsiaTheme="minorEastAsia"/>
          <w:lang w:eastAsia="zh-CN"/>
        </w:rPr>
      </w:pPr>
      <w:r>
        <w:rPr>
          <w:rFonts w:eastAsiaTheme="minorEastAsia"/>
          <w:lang w:eastAsia="zh-CN"/>
        </w:rPr>
        <w:t>-Distance between device and CW node</w:t>
      </w:r>
    </w:p>
    <w:p w:rsidR="007250D0" w:rsidRDefault="007250D0" w:rsidP="00FE7773">
      <w:pPr>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he CW node antenna maximum gain direction</w:t>
      </w:r>
    </w:p>
    <w:p w:rsidR="007250D0" w:rsidRDefault="007250D0" w:rsidP="00FE7773">
      <w:pPr>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he measurement antenna should be max E.R.P</w:t>
      </w:r>
    </w:p>
    <w:p w:rsidR="007250D0" w:rsidRDefault="007250D0" w:rsidP="00FE7773">
      <w:pPr>
        <w:rPr>
          <w:rFonts w:eastAsiaTheme="minorEastAsia"/>
          <w:lang w:eastAsia="zh-CN"/>
        </w:rPr>
      </w:pPr>
      <w:r>
        <w:rPr>
          <w:rFonts w:eastAsiaTheme="minorEastAsia"/>
          <w:lang w:eastAsia="zh-CN"/>
        </w:rPr>
        <w:t>The first two distance can be agreed while the later two might have problem since the regulation defines E.R.P requirement as a max directional requirement while it is still not agreed yet whether a TRP requirement will be used finally.</w:t>
      </w:r>
    </w:p>
    <w:p w:rsidR="00FC4D64" w:rsidRPr="00FC4D64" w:rsidRDefault="00FC4D64" w:rsidP="00FE7773">
      <w:pPr>
        <w:rPr>
          <w:rFonts w:eastAsiaTheme="minorEastAsia"/>
          <w:b/>
          <w:lang w:eastAsia="zh-CN"/>
        </w:rPr>
      </w:pPr>
      <w:r w:rsidRPr="00FC4D64">
        <w:rPr>
          <w:rFonts w:eastAsiaTheme="minorEastAsia" w:hint="eastAsia"/>
          <w:b/>
          <w:lang w:eastAsia="zh-CN"/>
        </w:rPr>
        <w:t>P</w:t>
      </w:r>
      <w:r w:rsidRPr="00FC4D64">
        <w:rPr>
          <w:rFonts w:eastAsiaTheme="minorEastAsia"/>
          <w:b/>
          <w:lang w:eastAsia="zh-CN"/>
        </w:rPr>
        <w:t>roposal 1: To define the distance between measurement receiver and device and the distance between device and CW node.</w:t>
      </w:r>
    </w:p>
    <w:p w:rsidR="00FC4D64" w:rsidRDefault="007250D0" w:rsidP="00FC4D64">
      <w:pPr>
        <w:rPr>
          <w:rFonts w:eastAsiaTheme="minorEastAsia"/>
          <w:lang w:eastAsia="zh-CN"/>
        </w:rPr>
      </w:pPr>
      <w:r>
        <w:rPr>
          <w:rFonts w:eastAsiaTheme="minorEastAsia"/>
          <w:lang w:eastAsia="zh-CN"/>
        </w:rPr>
        <w:t xml:space="preserve">From pure testing perspective, the max E.R.P and TRP all need to test the full sphere and one is to find the maximum point and the other one is to mark down all the </w:t>
      </w:r>
      <w:r w:rsidR="00EE4B45">
        <w:rPr>
          <w:rFonts w:eastAsiaTheme="minorEastAsia"/>
          <w:lang w:eastAsia="zh-CN"/>
        </w:rPr>
        <w:t>values in each point and do calculation in the end. Hence the test time will be no different.</w:t>
      </w:r>
      <w:r w:rsidR="00FC4D64">
        <w:rPr>
          <w:rFonts w:eastAsiaTheme="minorEastAsia"/>
          <w:lang w:eastAsia="zh-CN"/>
        </w:rPr>
        <w:t xml:space="preserve"> However, as there is </w:t>
      </w:r>
      <w:proofErr w:type="gramStart"/>
      <w:r w:rsidR="00FC4D64">
        <w:rPr>
          <w:rFonts w:eastAsiaTheme="minorEastAsia"/>
          <w:lang w:eastAsia="zh-CN"/>
        </w:rPr>
        <w:t>more sparse</w:t>
      </w:r>
      <w:proofErr w:type="gramEnd"/>
      <w:r w:rsidR="00FC4D64">
        <w:rPr>
          <w:rFonts w:eastAsiaTheme="minorEastAsia"/>
          <w:lang w:eastAsia="zh-CN"/>
        </w:rPr>
        <w:t xml:space="preserve"> grid for TRP scanning and improving test time, TRP seems a time saving way.</w:t>
      </w:r>
      <w:r w:rsidR="00FC4D64" w:rsidRPr="00FC4D64">
        <w:rPr>
          <w:rFonts w:eastAsiaTheme="minorEastAsia" w:hint="eastAsia"/>
          <w:lang w:eastAsia="zh-CN"/>
        </w:rPr>
        <w:t xml:space="preserve"> </w:t>
      </w:r>
      <w:r w:rsidR="00FC4D64">
        <w:rPr>
          <w:rFonts w:eastAsiaTheme="minorEastAsia" w:hint="eastAsia"/>
          <w:lang w:eastAsia="zh-CN"/>
        </w:rPr>
        <w:t>B</w:t>
      </w:r>
      <w:r w:rsidR="00FC4D64">
        <w:rPr>
          <w:rFonts w:eastAsiaTheme="minorEastAsia"/>
          <w:lang w:eastAsia="zh-CN"/>
        </w:rPr>
        <w:t xml:space="preserve">ut </w:t>
      </w:r>
      <w:proofErr w:type="gramStart"/>
      <w:r w:rsidR="00FC4D64">
        <w:rPr>
          <w:rFonts w:eastAsiaTheme="minorEastAsia"/>
          <w:lang w:eastAsia="zh-CN"/>
        </w:rPr>
        <w:t>finally</w:t>
      </w:r>
      <w:proofErr w:type="gramEnd"/>
      <w:r w:rsidR="00FC4D64">
        <w:rPr>
          <w:rFonts w:eastAsiaTheme="minorEastAsia"/>
          <w:lang w:eastAsia="zh-CN"/>
        </w:rPr>
        <w:t xml:space="preserve"> this will depend on the agreement of RF requirements. </w:t>
      </w:r>
    </w:p>
    <w:p w:rsidR="007250D0" w:rsidRPr="00FC4D64" w:rsidRDefault="007250D0" w:rsidP="00FE7773">
      <w:pPr>
        <w:rPr>
          <w:rFonts w:eastAsiaTheme="minorEastAsia"/>
          <w:lang w:eastAsia="zh-CN"/>
        </w:rPr>
      </w:pPr>
    </w:p>
    <w:p w:rsidR="00FC4D64" w:rsidRPr="00FC4D64" w:rsidRDefault="00FC4D64" w:rsidP="00FE7773">
      <w:pPr>
        <w:rPr>
          <w:rFonts w:eastAsiaTheme="minorEastAsia"/>
          <w:b/>
          <w:lang w:eastAsia="zh-CN"/>
        </w:rPr>
      </w:pPr>
      <w:r w:rsidRPr="00FC4D64">
        <w:rPr>
          <w:rFonts w:eastAsiaTheme="minorEastAsia"/>
          <w:b/>
          <w:lang w:eastAsia="zh-CN"/>
        </w:rPr>
        <w:t>Observation 1: From pure testing perspective, TRP will save time.</w:t>
      </w:r>
    </w:p>
    <w:p w:rsidR="007250D0" w:rsidRDefault="007250D0" w:rsidP="007250D0">
      <w:pPr>
        <w:jc w:val="center"/>
        <w:rPr>
          <w:rFonts w:eastAsiaTheme="minorEastAsia"/>
          <w:lang w:eastAsia="zh-CN"/>
        </w:rPr>
      </w:pPr>
      <w:r>
        <w:rPr>
          <w:noProof/>
        </w:rPr>
        <w:drawing>
          <wp:inline distT="0" distB="0" distL="0" distR="0" wp14:anchorId="16FD3059" wp14:editId="0A348760">
            <wp:extent cx="4618761" cy="4025900"/>
            <wp:effectExtent l="19050" t="19050" r="1079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1658" cy="4045858"/>
                    </a:xfrm>
                    <a:prstGeom prst="rect">
                      <a:avLst/>
                    </a:prstGeom>
                    <a:ln>
                      <a:solidFill>
                        <a:schemeClr val="tx1"/>
                      </a:solidFill>
                    </a:ln>
                  </pic:spPr>
                </pic:pic>
              </a:graphicData>
            </a:graphic>
          </wp:inline>
        </w:drawing>
      </w:r>
    </w:p>
    <w:p w:rsidR="007250D0" w:rsidRDefault="007250D0" w:rsidP="007250D0">
      <w:pPr>
        <w:jc w:val="center"/>
        <w:rPr>
          <w:rFonts w:eastAsiaTheme="minorEastAsia"/>
          <w:lang w:eastAsia="zh-CN"/>
        </w:rPr>
      </w:pPr>
      <w:r>
        <w:rPr>
          <w:rFonts w:eastAsiaTheme="minorEastAsia" w:hint="eastAsia"/>
          <w:lang w:eastAsia="zh-CN"/>
        </w:rPr>
        <w:t>F</w:t>
      </w:r>
      <w:r>
        <w:rPr>
          <w:rFonts w:eastAsiaTheme="minorEastAsia"/>
          <w:lang w:eastAsia="zh-CN"/>
        </w:rPr>
        <w:t>igure 1 RF ID test setup</w:t>
      </w:r>
    </w:p>
    <w:p w:rsidR="00FC4D64" w:rsidRDefault="00FC4D64" w:rsidP="00FC4D64">
      <w:pPr>
        <w:rPr>
          <w:rFonts w:eastAsiaTheme="minorEastAsia"/>
          <w:lang w:eastAsia="zh-CN"/>
        </w:rPr>
      </w:pPr>
      <w:r>
        <w:rPr>
          <w:rFonts w:eastAsiaTheme="minorEastAsia" w:hint="eastAsia"/>
          <w:lang w:eastAsia="zh-CN"/>
        </w:rPr>
        <w:t>C</w:t>
      </w:r>
      <w:r>
        <w:rPr>
          <w:rFonts w:eastAsiaTheme="minorEastAsia"/>
          <w:lang w:eastAsia="zh-CN"/>
        </w:rPr>
        <w:t xml:space="preserve">urrently the TRP method and corresponding anechoic chamber test setup is quite stable as being discussed fully in RAN4. The test setup for UE OTA testing in anechoic chamber can be a starting point while further to take the CW node into consideration is critical. </w:t>
      </w:r>
    </w:p>
    <w:p w:rsidR="00FC4D64" w:rsidRPr="00FC4D64" w:rsidRDefault="00FC4D64" w:rsidP="00FC4D64">
      <w:pPr>
        <w:rPr>
          <w:rFonts w:eastAsiaTheme="minorEastAsia"/>
          <w:b/>
          <w:lang w:eastAsia="zh-CN"/>
        </w:rPr>
      </w:pPr>
      <w:r w:rsidRPr="00FC4D64">
        <w:rPr>
          <w:rFonts w:eastAsiaTheme="minorEastAsia" w:hint="eastAsia"/>
          <w:b/>
          <w:lang w:eastAsia="zh-CN"/>
        </w:rPr>
        <w:t>P</w:t>
      </w:r>
      <w:r w:rsidRPr="00FC4D64">
        <w:rPr>
          <w:rFonts w:eastAsiaTheme="minorEastAsia"/>
          <w:b/>
          <w:lang w:eastAsia="zh-CN"/>
        </w:rPr>
        <w:t>roposal 2: Take the anechoic chamber TRP test method as starting point and further consider the CW node.</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273CE1">
        <w:rPr>
          <w:rFonts w:eastAsia="等线"/>
          <w:lang w:eastAsia="zh-CN"/>
        </w:rPr>
        <w:t>OTA aspect</w:t>
      </w:r>
      <w:r w:rsidR="00921DBE">
        <w:rPr>
          <w:rFonts w:eastAsia="等线"/>
          <w:lang w:eastAsia="zh-CN"/>
        </w:rPr>
        <w:t>,</w:t>
      </w:r>
      <w:r w:rsidR="00C80B11">
        <w:rPr>
          <w:rFonts w:eastAsia="等线"/>
          <w:lang w:eastAsia="zh-CN"/>
        </w:rPr>
        <w:t xml:space="preserve"> the observations and proposals are as below: </w:t>
      </w:r>
    </w:p>
    <w:p w:rsidR="00FC4D64" w:rsidRPr="00FC4D64" w:rsidRDefault="00FC4D64" w:rsidP="00FC4D64">
      <w:pPr>
        <w:rPr>
          <w:rFonts w:eastAsiaTheme="minorEastAsia"/>
          <w:b/>
          <w:lang w:eastAsia="zh-CN"/>
        </w:rPr>
      </w:pPr>
      <w:r w:rsidRPr="00FC4D64">
        <w:rPr>
          <w:rFonts w:eastAsiaTheme="minorEastAsia"/>
          <w:b/>
          <w:lang w:eastAsia="zh-CN"/>
        </w:rPr>
        <w:t>Observation 1: From pure testing perspective, TRP will save time.</w:t>
      </w:r>
    </w:p>
    <w:p w:rsidR="00FC4D64" w:rsidRPr="00FC4D64" w:rsidRDefault="00FC4D64" w:rsidP="00FC4D64">
      <w:pPr>
        <w:rPr>
          <w:rFonts w:eastAsiaTheme="minorEastAsia"/>
          <w:b/>
          <w:lang w:eastAsia="zh-CN"/>
        </w:rPr>
      </w:pPr>
      <w:r w:rsidRPr="00FC4D64">
        <w:rPr>
          <w:rFonts w:eastAsiaTheme="minorEastAsia" w:hint="eastAsia"/>
          <w:b/>
          <w:lang w:eastAsia="zh-CN"/>
        </w:rPr>
        <w:t>P</w:t>
      </w:r>
      <w:r w:rsidRPr="00FC4D64">
        <w:rPr>
          <w:rFonts w:eastAsiaTheme="minorEastAsia"/>
          <w:b/>
          <w:lang w:eastAsia="zh-CN"/>
        </w:rPr>
        <w:t>roposal 1: To define the distance between measurement receiver and device and the distance between device and CW node.</w:t>
      </w:r>
    </w:p>
    <w:p w:rsidR="00FC4D64" w:rsidRPr="00FC4D64" w:rsidRDefault="00FC4D64" w:rsidP="00FC4D64">
      <w:pPr>
        <w:rPr>
          <w:rFonts w:eastAsiaTheme="minorEastAsia"/>
          <w:b/>
          <w:lang w:eastAsia="zh-CN"/>
        </w:rPr>
      </w:pPr>
      <w:r w:rsidRPr="00FC4D64">
        <w:rPr>
          <w:rFonts w:eastAsiaTheme="minorEastAsia" w:hint="eastAsia"/>
          <w:b/>
          <w:lang w:eastAsia="zh-CN"/>
        </w:rPr>
        <w:t>P</w:t>
      </w:r>
      <w:r w:rsidRPr="00FC4D64">
        <w:rPr>
          <w:rFonts w:eastAsiaTheme="minorEastAsia"/>
          <w:b/>
          <w:lang w:eastAsia="zh-CN"/>
        </w:rPr>
        <w:t>roposal 2: Take the anechoic chamber TRP test method as starting point and further consider the CW node.</w:t>
      </w:r>
    </w:p>
    <w:p w:rsidR="003A046D" w:rsidRDefault="00986414">
      <w:pPr>
        <w:pStyle w:val="1"/>
      </w:pPr>
      <w:r>
        <w:t>4 References</w:t>
      </w:r>
    </w:p>
    <w:p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303F01" w:rsidRPr="00DF2915">
        <w:rPr>
          <w:rFonts w:eastAsia="华文楷体"/>
          <w:szCs w:val="28"/>
        </w:rPr>
        <w:t>R4-250285</w:t>
      </w:r>
      <w:r w:rsidR="00FC4D64">
        <w:rPr>
          <w:rFonts w:eastAsia="华文楷体"/>
          <w:szCs w:val="28"/>
        </w:rPr>
        <w:t>8</w:t>
      </w:r>
      <w:r w:rsidR="00303F01">
        <w:rPr>
          <w:rFonts w:eastAsia="华文楷体"/>
          <w:szCs w:val="28"/>
        </w:rPr>
        <w:tab/>
      </w:r>
      <w:r w:rsidR="00FC4D64" w:rsidRPr="00FC4D64">
        <w:rPr>
          <w:rFonts w:eastAsia="华文楷体"/>
          <w:szCs w:val="28"/>
        </w:rPr>
        <w:t>WF on requirements for system parameters and A-IOT device</w:t>
      </w:r>
      <w:r w:rsidR="00303F01">
        <w:rPr>
          <w:rFonts w:eastAsia="华文楷体"/>
          <w:szCs w:val="28"/>
        </w:rPr>
        <w:t xml:space="preserve">, </w:t>
      </w:r>
      <w:r w:rsidR="00FC4D64">
        <w:rPr>
          <w:rFonts w:eastAsia="华文楷体"/>
          <w:szCs w:val="28"/>
        </w:rPr>
        <w:t>CMCC</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2F9" w:rsidRDefault="00DB12F9" w:rsidP="006426F4">
      <w:pPr>
        <w:spacing w:after="0"/>
      </w:pPr>
      <w:r>
        <w:separator/>
      </w:r>
    </w:p>
  </w:endnote>
  <w:endnote w:type="continuationSeparator" w:id="0">
    <w:p w:rsidR="00DB12F9" w:rsidRDefault="00DB12F9"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2F9" w:rsidRDefault="00DB12F9" w:rsidP="006426F4">
      <w:pPr>
        <w:spacing w:after="0"/>
      </w:pPr>
      <w:r>
        <w:separator/>
      </w:r>
    </w:p>
  </w:footnote>
  <w:footnote w:type="continuationSeparator" w:id="0">
    <w:p w:rsidR="00DB12F9" w:rsidRDefault="00DB12F9"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1"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
  </w:num>
  <w:num w:numId="3">
    <w:abstractNumId w:val="24"/>
  </w:num>
  <w:num w:numId="4">
    <w:abstractNumId w:val="15"/>
  </w:num>
  <w:num w:numId="5">
    <w:abstractNumId w:val="26"/>
  </w:num>
  <w:num w:numId="6">
    <w:abstractNumId w:val="20"/>
  </w:num>
  <w:num w:numId="7">
    <w:abstractNumId w:val="8"/>
  </w:num>
  <w:num w:numId="8">
    <w:abstractNumId w:val="13"/>
  </w:num>
  <w:num w:numId="9">
    <w:abstractNumId w:val="4"/>
  </w:num>
  <w:num w:numId="10">
    <w:abstractNumId w:val="27"/>
  </w:num>
  <w:num w:numId="11">
    <w:abstractNumId w:val="10"/>
  </w:num>
  <w:num w:numId="12">
    <w:abstractNumId w:val="7"/>
  </w:num>
  <w:num w:numId="13">
    <w:abstractNumId w:val="25"/>
  </w:num>
  <w:num w:numId="14">
    <w:abstractNumId w:val="14"/>
  </w:num>
  <w:num w:numId="15">
    <w:abstractNumId w:val="19"/>
  </w:num>
  <w:num w:numId="16">
    <w:abstractNumId w:val="5"/>
  </w:num>
  <w:num w:numId="17">
    <w:abstractNumId w:val="11"/>
  </w:num>
  <w:num w:numId="18">
    <w:abstractNumId w:val="28"/>
  </w:num>
  <w:num w:numId="19">
    <w:abstractNumId w:val="18"/>
  </w:num>
  <w:num w:numId="20">
    <w:abstractNumId w:val="30"/>
  </w:num>
  <w:num w:numId="21">
    <w:abstractNumId w:val="29"/>
  </w:num>
  <w:num w:numId="22">
    <w:abstractNumId w:val="32"/>
  </w:num>
  <w:num w:numId="23">
    <w:abstractNumId w:val="3"/>
  </w:num>
  <w:num w:numId="24">
    <w:abstractNumId w:val="17"/>
  </w:num>
  <w:num w:numId="25">
    <w:abstractNumId w:val="34"/>
  </w:num>
  <w:num w:numId="26">
    <w:abstractNumId w:val="21"/>
  </w:num>
  <w:num w:numId="27">
    <w:abstractNumId w:val="16"/>
  </w:num>
  <w:num w:numId="28">
    <w:abstractNumId w:val="0"/>
  </w:num>
  <w:num w:numId="29">
    <w:abstractNumId w:val="6"/>
  </w:num>
  <w:num w:numId="30">
    <w:abstractNumId w:val="9"/>
  </w:num>
  <w:num w:numId="31">
    <w:abstractNumId w:val="23"/>
  </w:num>
  <w:num w:numId="32">
    <w:abstractNumId w:val="22"/>
  </w:num>
  <w:num w:numId="33">
    <w:abstractNumId w:val="33"/>
  </w:num>
  <w:num w:numId="34">
    <w:abstractNumId w:val="1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096D"/>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0A9"/>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3FA"/>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22F"/>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3CE1"/>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3A9E"/>
    <w:rsid w:val="002A416C"/>
    <w:rsid w:val="002A4324"/>
    <w:rsid w:val="002A6B92"/>
    <w:rsid w:val="002A6C28"/>
    <w:rsid w:val="002A6E97"/>
    <w:rsid w:val="002A7225"/>
    <w:rsid w:val="002A77B0"/>
    <w:rsid w:val="002A7EAA"/>
    <w:rsid w:val="002B0147"/>
    <w:rsid w:val="002B13C8"/>
    <w:rsid w:val="002B16E9"/>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CD7"/>
    <w:rsid w:val="00306BAB"/>
    <w:rsid w:val="0030775F"/>
    <w:rsid w:val="00307E2A"/>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136"/>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99F"/>
    <w:rsid w:val="00521B86"/>
    <w:rsid w:val="00521DD3"/>
    <w:rsid w:val="00523500"/>
    <w:rsid w:val="00523872"/>
    <w:rsid w:val="005238EF"/>
    <w:rsid w:val="00523D73"/>
    <w:rsid w:val="00523F4E"/>
    <w:rsid w:val="00524209"/>
    <w:rsid w:val="0052501E"/>
    <w:rsid w:val="0052511C"/>
    <w:rsid w:val="005255EE"/>
    <w:rsid w:val="00525C92"/>
    <w:rsid w:val="00525EA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875"/>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DE"/>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9A2"/>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35B6"/>
    <w:rsid w:val="00723F3F"/>
    <w:rsid w:val="007250D0"/>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5E69"/>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776FC"/>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6FD8"/>
    <w:rsid w:val="009F731A"/>
    <w:rsid w:val="009F74C3"/>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34E"/>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12F9"/>
    <w:rsid w:val="00DB2F54"/>
    <w:rsid w:val="00DB48F1"/>
    <w:rsid w:val="00DB4C18"/>
    <w:rsid w:val="00DB6AAB"/>
    <w:rsid w:val="00DB77C7"/>
    <w:rsid w:val="00DB7DBD"/>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E93"/>
    <w:rsid w:val="00E40E14"/>
    <w:rsid w:val="00E438D5"/>
    <w:rsid w:val="00E444B5"/>
    <w:rsid w:val="00E4488A"/>
    <w:rsid w:val="00E448EF"/>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92F"/>
    <w:rsid w:val="00EE08F5"/>
    <w:rsid w:val="00EE1C74"/>
    <w:rsid w:val="00EE29AB"/>
    <w:rsid w:val="00EE2B54"/>
    <w:rsid w:val="00EE4A2E"/>
    <w:rsid w:val="00EE4B4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4D64"/>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773"/>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98E027"/>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10F101-99CA-4589-88C7-53E614BC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8300</TotalTime>
  <Pages>2</Pages>
  <Words>374</Words>
  <Characters>2132</Characters>
  <Application>Microsoft Office Word</Application>
  <DocSecurity>0</DocSecurity>
  <Lines>17</Lines>
  <Paragraphs>5</Paragraphs>
  <ScaleCrop>false</ScaleCrop>
  <Company>Spirent Communications</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60</cp:revision>
  <cp:lastPrinted>2019-08-07T05:09:00Z</cp:lastPrinted>
  <dcterms:created xsi:type="dcterms:W3CDTF">2023-07-21T10:04:00Z</dcterms:created>
  <dcterms:modified xsi:type="dcterms:W3CDTF">2025-03-28T12:26:00Z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